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95" w:rsidRDefault="00CD56E2">
      <w:pPr>
        <w:rPr>
          <w:sz w:val="30"/>
          <w:szCs w:val="30"/>
        </w:rPr>
      </w:pPr>
      <w:r>
        <w:rPr>
          <w:rFonts w:hint="eastAsia"/>
          <w:sz w:val="30"/>
          <w:szCs w:val="30"/>
        </w:rPr>
        <w:t>附件</w:t>
      </w:r>
      <w:r>
        <w:rPr>
          <w:rFonts w:hint="eastAsia"/>
          <w:sz w:val="30"/>
          <w:szCs w:val="30"/>
        </w:rPr>
        <w:t>1</w:t>
      </w:r>
    </w:p>
    <w:p w:rsidR="00110595" w:rsidRDefault="00CD56E2">
      <w:pPr>
        <w:jc w:val="center"/>
        <w:rPr>
          <w:b/>
          <w:sz w:val="36"/>
          <w:szCs w:val="36"/>
        </w:rPr>
      </w:pPr>
      <w:r>
        <w:rPr>
          <w:rFonts w:hint="eastAsia"/>
          <w:b/>
          <w:sz w:val="36"/>
          <w:szCs w:val="36"/>
        </w:rPr>
        <w:t>营养指导员培训师资素质和能力要求</w:t>
      </w:r>
    </w:p>
    <w:p w:rsidR="00110595" w:rsidRDefault="00CD56E2">
      <w:pPr>
        <w:spacing w:after="240"/>
        <w:jc w:val="center"/>
        <w:rPr>
          <w:b/>
          <w:sz w:val="36"/>
          <w:szCs w:val="36"/>
        </w:rPr>
      </w:pPr>
      <w:r>
        <w:rPr>
          <w:rFonts w:hint="eastAsia"/>
          <w:b/>
          <w:sz w:val="36"/>
          <w:szCs w:val="36"/>
        </w:rPr>
        <w:t>及管理（草案）</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kern w:val="0"/>
          <w:sz w:val="30"/>
          <w:szCs w:val="30"/>
        </w:rPr>
        <w:t>为贯彻《国民营养健康指导委员会办公室关于开展营养指导能力提升培训试点工作的通知》（国卫食品营便函</w:t>
      </w:r>
      <w:r>
        <w:rPr>
          <w:rFonts w:asciiTheme="minorEastAsia" w:hAnsiTheme="minorEastAsia" w:cs="宋体" w:hint="eastAsia"/>
          <w:kern w:val="0"/>
          <w:sz w:val="30"/>
          <w:szCs w:val="30"/>
        </w:rPr>
        <w:t>[</w:t>
      </w:r>
      <w:r>
        <w:rPr>
          <w:rFonts w:asciiTheme="minorEastAsia" w:hAnsiTheme="minorEastAsia" w:cs="宋体"/>
          <w:kern w:val="0"/>
          <w:sz w:val="30"/>
          <w:szCs w:val="30"/>
        </w:rPr>
        <w:t>2021</w:t>
      </w:r>
      <w:r>
        <w:rPr>
          <w:rFonts w:asciiTheme="minorEastAsia" w:hAnsiTheme="minorEastAsia" w:cs="宋体" w:hint="eastAsia"/>
          <w:kern w:val="0"/>
          <w:sz w:val="30"/>
          <w:szCs w:val="30"/>
        </w:rPr>
        <w:t>]</w:t>
      </w:r>
      <w:r>
        <w:rPr>
          <w:rFonts w:asciiTheme="minorEastAsia" w:hAnsiTheme="minorEastAsia" w:cs="宋体"/>
          <w:kern w:val="0"/>
          <w:sz w:val="30"/>
          <w:szCs w:val="30"/>
        </w:rPr>
        <w:t>28号） 及《营养指导能力提升训方案（试行〉》</w:t>
      </w:r>
      <w:r>
        <w:rPr>
          <w:rFonts w:asciiTheme="minorEastAsia" w:hAnsiTheme="minorEastAsia" w:cs="宋体" w:hint="eastAsia"/>
          <w:kern w:val="0"/>
          <w:sz w:val="30"/>
          <w:szCs w:val="30"/>
        </w:rPr>
        <w:t>，</w:t>
      </w:r>
      <w:r>
        <w:rPr>
          <w:rFonts w:asciiTheme="minorEastAsia" w:hAnsiTheme="minorEastAsia" w:cs="宋体"/>
          <w:kern w:val="0"/>
          <w:sz w:val="30"/>
          <w:szCs w:val="30"/>
        </w:rPr>
        <w:t xml:space="preserve">规范营养指导能力培训工作，抓好师资管理是保证培训工作质量的关键环节。为此，对营养指导能力培训师资的素质和能力提出统一要求。 </w:t>
      </w:r>
    </w:p>
    <w:p w:rsidR="00110595" w:rsidRDefault="00CD56E2">
      <w:pPr>
        <w:widowControl/>
        <w:ind w:firstLineChars="200" w:firstLine="600"/>
        <w:jc w:val="left"/>
        <w:rPr>
          <w:rFonts w:asciiTheme="minorEastAsia" w:hAnsiTheme="minorEastAsia"/>
          <w:sz w:val="30"/>
          <w:szCs w:val="30"/>
        </w:rPr>
      </w:pPr>
      <w:r>
        <w:rPr>
          <w:rFonts w:asciiTheme="minorEastAsia" w:hAnsiTheme="minorEastAsia" w:cs="宋体"/>
          <w:kern w:val="0"/>
          <w:sz w:val="30"/>
          <w:szCs w:val="30"/>
        </w:rPr>
        <w:t>营养指导能力提升培训是《国民营养计划20</w:t>
      </w:r>
      <w:r>
        <w:rPr>
          <w:rFonts w:asciiTheme="minorEastAsia" w:hAnsiTheme="minorEastAsia" w:cs="宋体" w:hint="eastAsia"/>
          <w:kern w:val="0"/>
          <w:sz w:val="30"/>
          <w:szCs w:val="30"/>
        </w:rPr>
        <w:t>17-</w:t>
      </w:r>
      <w:r>
        <w:rPr>
          <w:rFonts w:asciiTheme="minorEastAsia" w:hAnsiTheme="minorEastAsia" w:cs="宋体"/>
          <w:kern w:val="0"/>
          <w:sz w:val="30"/>
          <w:szCs w:val="30"/>
        </w:rPr>
        <w:t>2030年》和《健康中国行动（2019</w:t>
      </w:r>
      <w:r>
        <w:rPr>
          <w:rFonts w:asciiTheme="minorEastAsia" w:hAnsiTheme="minorEastAsia" w:cs="宋体" w:hint="eastAsia"/>
          <w:kern w:val="0"/>
          <w:sz w:val="30"/>
          <w:szCs w:val="30"/>
        </w:rPr>
        <w:t>-</w:t>
      </w:r>
      <w:r>
        <w:rPr>
          <w:rFonts w:asciiTheme="minorEastAsia" w:hAnsiTheme="minorEastAsia" w:cs="宋体"/>
          <w:kern w:val="0"/>
          <w:sz w:val="30"/>
          <w:szCs w:val="30"/>
        </w:rPr>
        <w:t>2030年）》之合理膳食行动的重要实施环节，培训师资承担之重要职责是为各基层单位培养具有良好的职业道德</w:t>
      </w:r>
      <w:r>
        <w:rPr>
          <w:rFonts w:asciiTheme="minorEastAsia" w:hAnsiTheme="minorEastAsia" w:cs="宋体" w:hint="eastAsia"/>
          <w:kern w:val="0"/>
          <w:sz w:val="30"/>
          <w:szCs w:val="30"/>
        </w:rPr>
        <w:t>、</w:t>
      </w:r>
      <w:r>
        <w:rPr>
          <w:rFonts w:asciiTheme="minorEastAsia" w:hAnsiTheme="minorEastAsia" w:cs="宋体"/>
          <w:kern w:val="0"/>
          <w:sz w:val="30"/>
          <w:szCs w:val="30"/>
        </w:rPr>
        <w:t>扎实的营养学理论基础和相关技能</w:t>
      </w:r>
      <w:r>
        <w:rPr>
          <w:rFonts w:asciiTheme="minorEastAsia" w:hAnsiTheme="minorEastAsia" w:cs="宋体" w:hint="eastAsia"/>
          <w:kern w:val="0"/>
          <w:sz w:val="30"/>
          <w:szCs w:val="30"/>
        </w:rPr>
        <w:t>，</w:t>
      </w:r>
      <w:r>
        <w:rPr>
          <w:rFonts w:asciiTheme="minorEastAsia" w:hAnsiTheme="minorEastAsia" w:cs="宋体"/>
          <w:kern w:val="0"/>
          <w:sz w:val="30"/>
          <w:szCs w:val="30"/>
        </w:rPr>
        <w:t>且能独立、规范地承担相关营养工作任务和服务人群营养咨询、指导、宣教等活动的一线营养专业人员。</w:t>
      </w:r>
    </w:p>
    <w:p w:rsidR="00110595" w:rsidRDefault="00CD56E2">
      <w:pPr>
        <w:spacing w:before="240"/>
        <w:ind w:firstLineChars="200" w:firstLine="602"/>
        <w:rPr>
          <w:b/>
          <w:sz w:val="30"/>
          <w:szCs w:val="30"/>
        </w:rPr>
      </w:pPr>
      <w:r>
        <w:rPr>
          <w:rFonts w:hint="eastAsia"/>
          <w:b/>
          <w:sz w:val="30"/>
          <w:szCs w:val="30"/>
        </w:rPr>
        <w:t>一、素质和能力要求</w:t>
      </w:r>
    </w:p>
    <w:p w:rsidR="00110595" w:rsidRDefault="00CD56E2">
      <w:pPr>
        <w:ind w:firstLineChars="200" w:firstLine="600"/>
        <w:rPr>
          <w:sz w:val="30"/>
          <w:szCs w:val="30"/>
        </w:rPr>
      </w:pPr>
      <w:r>
        <w:rPr>
          <w:rFonts w:hint="eastAsia"/>
          <w:sz w:val="30"/>
          <w:szCs w:val="30"/>
        </w:rPr>
        <w:t>（</w:t>
      </w:r>
      <w:r>
        <w:rPr>
          <w:sz w:val="30"/>
          <w:szCs w:val="30"/>
        </w:rPr>
        <w:t>一</w:t>
      </w:r>
      <w:r>
        <w:rPr>
          <w:rFonts w:hint="eastAsia"/>
          <w:sz w:val="30"/>
          <w:szCs w:val="30"/>
        </w:rPr>
        <w:t>）</w:t>
      </w:r>
      <w:r>
        <w:rPr>
          <w:sz w:val="30"/>
          <w:szCs w:val="30"/>
        </w:rPr>
        <w:t>培训师资应满足以下基本条件</w:t>
      </w:r>
      <w:r>
        <w:rPr>
          <w:rFonts w:hint="eastAsia"/>
          <w:sz w:val="30"/>
          <w:szCs w:val="30"/>
        </w:rPr>
        <w:t>：</w:t>
      </w:r>
    </w:p>
    <w:p w:rsidR="00110595" w:rsidRDefault="00CD56E2">
      <w:pPr>
        <w:rPr>
          <w:rFonts w:ascii="宋体" w:eastAsia="宋体" w:hAnsi="宋体" w:cs="宋体"/>
          <w:kern w:val="0"/>
          <w:sz w:val="30"/>
          <w:szCs w:val="30"/>
        </w:rPr>
      </w:pPr>
      <w:r>
        <w:rPr>
          <w:rFonts w:hint="eastAsia"/>
          <w:sz w:val="30"/>
          <w:szCs w:val="30"/>
        </w:rPr>
        <w:t xml:space="preserve">    1</w:t>
      </w:r>
      <w:r>
        <w:rPr>
          <w:rFonts w:hint="eastAsia"/>
          <w:sz w:val="30"/>
          <w:szCs w:val="30"/>
        </w:rPr>
        <w:t>、遵纪守法，</w:t>
      </w:r>
      <w:r>
        <w:rPr>
          <w:rFonts w:ascii="HiddenHorzOCR" w:eastAsia="宋体" w:hAnsi="HiddenHorzOCR" w:cs="宋体"/>
          <w:kern w:val="0"/>
          <w:sz w:val="30"/>
          <w:szCs w:val="30"/>
        </w:rPr>
        <w:t>具有良好的职业道德</w:t>
      </w:r>
      <w:r>
        <w:rPr>
          <w:rFonts w:ascii="HiddenHorzOCR" w:eastAsia="宋体" w:hAnsi="HiddenHorzOCR" w:cs="宋体" w:hint="eastAsia"/>
          <w:kern w:val="0"/>
          <w:sz w:val="30"/>
          <w:szCs w:val="30"/>
        </w:rPr>
        <w:t>，</w:t>
      </w:r>
      <w:r>
        <w:rPr>
          <w:rFonts w:ascii="HiddenHorzOCR" w:eastAsia="宋体" w:hAnsi="HiddenHorzOCR" w:cs="宋体"/>
          <w:kern w:val="0"/>
          <w:sz w:val="30"/>
          <w:szCs w:val="30"/>
        </w:rPr>
        <w:t>有较强的事业心和</w:t>
      </w:r>
      <w:r>
        <w:rPr>
          <w:rFonts w:ascii="HiddenHorzOCR" w:eastAsia="宋体" w:hAnsi="HiddenHorzOCR" w:cs="宋体"/>
          <w:kern w:val="0"/>
          <w:sz w:val="30"/>
          <w:szCs w:val="30"/>
        </w:rPr>
        <w:t xml:space="preserve"> </w:t>
      </w:r>
    </w:p>
    <w:p w:rsidR="00110595" w:rsidRDefault="00CD56E2">
      <w:pPr>
        <w:rPr>
          <w:rFonts w:ascii="HiddenHorzOCR" w:eastAsia="宋体" w:hAnsi="HiddenHorzOCR" w:cs="宋体"/>
          <w:kern w:val="0"/>
          <w:sz w:val="30"/>
          <w:szCs w:val="30"/>
        </w:rPr>
      </w:pPr>
      <w:r>
        <w:rPr>
          <w:rFonts w:ascii="HiddenHorzOCR" w:eastAsia="宋体" w:hAnsi="HiddenHorzOCR" w:cs="宋体"/>
          <w:kern w:val="0"/>
          <w:sz w:val="30"/>
          <w:szCs w:val="30"/>
        </w:rPr>
        <w:t>责任感</w:t>
      </w:r>
      <w:r>
        <w:rPr>
          <w:rFonts w:ascii="HiddenHorzOCR" w:eastAsia="宋体" w:hAnsi="HiddenHorzOCR" w:cs="宋体" w:hint="eastAsia"/>
          <w:kern w:val="0"/>
          <w:sz w:val="30"/>
          <w:szCs w:val="30"/>
        </w:rPr>
        <w:t>；</w:t>
      </w:r>
    </w:p>
    <w:p w:rsidR="00110595" w:rsidRDefault="00CD56E2">
      <w:pPr>
        <w:rPr>
          <w:rFonts w:ascii="HiddenHorzOCR" w:eastAsia="宋体" w:hAnsi="HiddenHorzOCR" w:cs="宋体"/>
          <w:kern w:val="0"/>
          <w:sz w:val="30"/>
          <w:szCs w:val="30"/>
        </w:rPr>
      </w:pPr>
      <w:r>
        <w:rPr>
          <w:rFonts w:ascii="HiddenHorzOCR" w:eastAsia="宋体" w:hAnsi="HiddenHorzOCR" w:cs="宋体" w:hint="eastAsia"/>
          <w:kern w:val="0"/>
          <w:sz w:val="30"/>
          <w:szCs w:val="30"/>
        </w:rPr>
        <w:t xml:space="preserve">    2</w:t>
      </w:r>
      <w:r>
        <w:rPr>
          <w:rFonts w:ascii="HiddenHorzOCR" w:eastAsia="宋体" w:hAnsi="HiddenHorzOCR" w:cs="宋体" w:hint="eastAsia"/>
          <w:kern w:val="0"/>
          <w:sz w:val="30"/>
          <w:szCs w:val="30"/>
        </w:rPr>
        <w:t>、</w:t>
      </w:r>
      <w:r>
        <w:rPr>
          <w:rFonts w:ascii="HiddenHorzOCR" w:eastAsia="宋体" w:hAnsi="HiddenHorzOCR" w:cs="宋体"/>
          <w:kern w:val="0"/>
          <w:sz w:val="30"/>
          <w:szCs w:val="30"/>
        </w:rPr>
        <w:t>具备与履行岗位职责相匹配的专业能力，同时具有较高理论水平和较丰富的实践经验，可按照国家统一的培训要求、大纲及相关标准为学员开展规范化培训，满足培训质量要求。</w:t>
      </w:r>
    </w:p>
    <w:p w:rsidR="00110595" w:rsidRDefault="00CD56E2">
      <w:pPr>
        <w:ind w:firstLine="600"/>
        <w:rPr>
          <w:rFonts w:ascii="HiddenHorzOCR" w:eastAsia="宋体" w:hAnsi="HiddenHorzOCR" w:cs="宋体"/>
          <w:kern w:val="0"/>
          <w:sz w:val="30"/>
          <w:szCs w:val="30"/>
        </w:rPr>
      </w:pPr>
      <w:r>
        <w:rPr>
          <w:rFonts w:ascii="HiddenHorzOCR" w:eastAsia="宋体" w:hAnsi="HiddenHorzOCR" w:cs="宋体" w:hint="eastAsia"/>
          <w:kern w:val="0"/>
          <w:sz w:val="30"/>
          <w:szCs w:val="30"/>
        </w:rPr>
        <w:lastRenderedPageBreak/>
        <w:t>（二）满足基本条件外，培训师资还须具备以下条件之一：</w:t>
      </w:r>
    </w:p>
    <w:p w:rsidR="00110595" w:rsidRDefault="00CD56E2">
      <w:pPr>
        <w:ind w:firstLineChars="200" w:firstLine="600"/>
        <w:rPr>
          <w:rFonts w:ascii="HiddenHorzOCR" w:eastAsia="宋体" w:hAnsi="HiddenHorzOCR" w:cs="宋体"/>
          <w:kern w:val="0"/>
          <w:sz w:val="30"/>
          <w:szCs w:val="30"/>
        </w:rPr>
      </w:pPr>
      <w:r>
        <w:rPr>
          <w:rFonts w:ascii="HiddenHorzOCR" w:eastAsia="宋体" w:hAnsi="HiddenHorzOCR" w:cs="宋体" w:hint="eastAsia"/>
          <w:kern w:val="0"/>
          <w:sz w:val="30"/>
          <w:szCs w:val="30"/>
        </w:rPr>
        <w:t>1</w:t>
      </w:r>
      <w:r>
        <w:rPr>
          <w:rFonts w:ascii="HiddenHorzOCR" w:eastAsia="宋体" w:hAnsi="HiddenHorzOCR" w:cs="宋体" w:hint="eastAsia"/>
          <w:kern w:val="0"/>
          <w:sz w:val="30"/>
          <w:szCs w:val="30"/>
        </w:rPr>
        <w:t>、</w:t>
      </w:r>
      <w:r>
        <w:rPr>
          <w:rFonts w:ascii="HiddenHorzOCR" w:eastAsia="宋体" w:hAnsi="HiddenHorzOCR" w:cs="宋体"/>
          <w:kern w:val="0"/>
          <w:sz w:val="30"/>
          <w:szCs w:val="30"/>
        </w:rPr>
        <w:t>有公共卫生、预防医学、营养学或相关专业全日制统招本科学历及以上，且从事本专业工作（教育、科研）</w:t>
      </w:r>
      <w:r>
        <w:rPr>
          <w:rFonts w:ascii="HiddenHorzOCR" w:eastAsia="宋体" w:hAnsi="HiddenHorzOCR" w:cs="宋体" w:hint="eastAsia"/>
          <w:kern w:val="0"/>
          <w:sz w:val="30"/>
          <w:szCs w:val="30"/>
        </w:rPr>
        <w:t>5</w:t>
      </w:r>
      <w:r>
        <w:rPr>
          <w:rFonts w:ascii="HiddenHorzOCR" w:eastAsia="宋体" w:hAnsi="HiddenHorzOCR" w:cs="宋体" w:hint="eastAsia"/>
          <w:kern w:val="0"/>
          <w:sz w:val="30"/>
          <w:szCs w:val="30"/>
        </w:rPr>
        <w:t>年</w:t>
      </w:r>
      <w:r>
        <w:rPr>
          <w:rFonts w:ascii="HiddenHorzOCR" w:eastAsia="宋体" w:hAnsi="HiddenHorzOCR" w:cs="宋体"/>
          <w:kern w:val="0"/>
          <w:sz w:val="30"/>
          <w:szCs w:val="30"/>
        </w:rPr>
        <w:t>及以上；</w:t>
      </w:r>
    </w:p>
    <w:p w:rsidR="00110595" w:rsidRDefault="00CD56E2">
      <w:pPr>
        <w:ind w:firstLineChars="200" w:firstLine="600"/>
        <w:rPr>
          <w:rFonts w:ascii="HiddenHorzOCR" w:eastAsia="宋体" w:hAnsi="HiddenHorzOCR" w:cs="宋体"/>
          <w:kern w:val="0"/>
          <w:sz w:val="30"/>
          <w:szCs w:val="30"/>
        </w:rPr>
      </w:pPr>
      <w:r>
        <w:rPr>
          <w:rFonts w:ascii="HiddenHorzOCR" w:eastAsia="宋体" w:hAnsi="HiddenHorzOCR" w:cs="宋体" w:hint="eastAsia"/>
          <w:kern w:val="0"/>
          <w:sz w:val="30"/>
          <w:szCs w:val="30"/>
        </w:rPr>
        <w:t>2</w:t>
      </w:r>
      <w:r>
        <w:rPr>
          <w:rFonts w:ascii="HiddenHorzOCR" w:eastAsia="宋体" w:hAnsi="HiddenHorzOCR" w:cs="宋体" w:hint="eastAsia"/>
          <w:kern w:val="0"/>
          <w:sz w:val="30"/>
          <w:szCs w:val="30"/>
        </w:rPr>
        <w:t>、</w:t>
      </w:r>
      <w:r>
        <w:rPr>
          <w:rFonts w:ascii="HiddenHorzOCR" w:eastAsia="宋体" w:hAnsi="HiddenHorzOCR" w:cs="宋体"/>
          <w:kern w:val="0"/>
          <w:sz w:val="30"/>
          <w:szCs w:val="30"/>
        </w:rPr>
        <w:t>具有营养学或相关专业中级及以上专业技术职务任</w:t>
      </w:r>
      <w:r>
        <w:rPr>
          <w:rFonts w:ascii="HiddenHorzOCR" w:eastAsia="宋体" w:hAnsi="HiddenHorzOCR" w:cs="宋体"/>
          <w:kern w:val="0"/>
          <w:sz w:val="30"/>
          <w:szCs w:val="30"/>
        </w:rPr>
        <w:t xml:space="preserve"> </w:t>
      </w:r>
      <w:r>
        <w:rPr>
          <w:rFonts w:ascii="HiddenHorzOCR" w:eastAsia="宋体" w:hAnsi="HiddenHorzOCR" w:cs="宋体"/>
          <w:kern w:val="0"/>
          <w:sz w:val="30"/>
          <w:szCs w:val="30"/>
        </w:rPr>
        <w:t>职资格，且从事本专业工作（教育、科研）</w:t>
      </w:r>
      <w:r>
        <w:rPr>
          <w:rFonts w:ascii="HiddenHorzOCR" w:eastAsia="宋体" w:hAnsi="HiddenHorzOCR" w:cs="宋体" w:hint="eastAsia"/>
          <w:kern w:val="0"/>
          <w:sz w:val="30"/>
          <w:szCs w:val="30"/>
        </w:rPr>
        <w:t>5</w:t>
      </w:r>
      <w:r>
        <w:rPr>
          <w:rFonts w:ascii="HiddenHorzOCR" w:eastAsia="宋体" w:hAnsi="HiddenHorzOCR" w:cs="宋体"/>
          <w:kern w:val="0"/>
          <w:sz w:val="30"/>
          <w:szCs w:val="30"/>
        </w:rPr>
        <w:t>年及以上；</w:t>
      </w:r>
    </w:p>
    <w:p w:rsidR="00110595" w:rsidRDefault="00CD56E2">
      <w:pPr>
        <w:ind w:firstLineChars="200" w:firstLine="600"/>
        <w:rPr>
          <w:rFonts w:asciiTheme="minorEastAsia" w:hAnsiTheme="minorEastAsia" w:cs="宋体"/>
          <w:kern w:val="0"/>
          <w:sz w:val="30"/>
          <w:szCs w:val="30"/>
        </w:rPr>
      </w:pPr>
      <w:r>
        <w:rPr>
          <w:rFonts w:asciiTheme="minorEastAsia" w:hAnsiTheme="minorEastAsia" w:cs="宋体" w:hint="eastAsia"/>
          <w:kern w:val="0"/>
          <w:sz w:val="30"/>
          <w:szCs w:val="30"/>
        </w:rPr>
        <w:t>3、</w:t>
      </w:r>
      <w:r>
        <w:rPr>
          <w:rFonts w:asciiTheme="minorEastAsia" w:hAnsiTheme="minorEastAsia" w:cs="宋体"/>
          <w:kern w:val="0"/>
          <w:sz w:val="30"/>
          <w:szCs w:val="30"/>
        </w:rPr>
        <w:t>取得本职业（工种〉或相关职业二级及以上职业资格证书（技能等级证书），且从事本职业工作（教育、科研）5年及以上</w:t>
      </w:r>
      <w:r>
        <w:rPr>
          <w:rFonts w:asciiTheme="minorEastAsia" w:hAnsiTheme="minorEastAsia" w:cs="宋体" w:hint="eastAsia"/>
          <w:kern w:val="0"/>
          <w:sz w:val="30"/>
          <w:szCs w:val="30"/>
        </w:rPr>
        <w:t>；</w:t>
      </w:r>
    </w:p>
    <w:p w:rsidR="00110595" w:rsidRDefault="00CD56E2">
      <w:pPr>
        <w:ind w:firstLineChars="200" w:firstLine="600"/>
        <w:rPr>
          <w:rFonts w:ascii="HiddenHorzOCR" w:eastAsia="宋体" w:hAnsi="HiddenHorzOCR" w:cs="宋体"/>
          <w:kern w:val="0"/>
          <w:sz w:val="30"/>
          <w:szCs w:val="30"/>
        </w:rPr>
      </w:pPr>
      <w:r>
        <w:rPr>
          <w:rFonts w:asciiTheme="minorEastAsia" w:hAnsiTheme="minorEastAsia" w:cs="宋体" w:hint="eastAsia"/>
          <w:kern w:val="0"/>
          <w:sz w:val="30"/>
          <w:szCs w:val="30"/>
        </w:rPr>
        <w:t>4、</w:t>
      </w:r>
      <w:r>
        <w:rPr>
          <w:rFonts w:ascii="HiddenHorzOCR" w:eastAsia="宋体" w:hAnsi="HiddenHorzOCR" w:cs="宋体"/>
          <w:kern w:val="0"/>
          <w:sz w:val="30"/>
          <w:szCs w:val="30"/>
        </w:rPr>
        <w:t>现有专业职称中相关营养专业中级职称及以上人员，</w:t>
      </w:r>
      <w:r>
        <w:rPr>
          <w:rFonts w:ascii="HiddenHorzOCR" w:eastAsia="宋体" w:hAnsi="HiddenHorzOCR" w:cs="宋体"/>
          <w:kern w:val="0"/>
          <w:sz w:val="30"/>
          <w:szCs w:val="30"/>
        </w:rPr>
        <w:t xml:space="preserve"> </w:t>
      </w:r>
      <w:r>
        <w:rPr>
          <w:rFonts w:ascii="HiddenHorzOCR" w:eastAsia="宋体" w:hAnsi="HiddenHorzOCR" w:cs="宋体"/>
          <w:kern w:val="0"/>
          <w:sz w:val="30"/>
          <w:szCs w:val="30"/>
        </w:rPr>
        <w:t>或营养职业资格中注册营养师，二级及以上公共营养师，从事本专业或职业工作（教育、科研）</w:t>
      </w:r>
      <w:r>
        <w:rPr>
          <w:rFonts w:ascii="HiddenHorzOCR" w:eastAsia="宋体" w:hAnsi="HiddenHorzOCR" w:cs="宋体" w:hint="eastAsia"/>
          <w:kern w:val="0"/>
          <w:sz w:val="30"/>
          <w:szCs w:val="30"/>
        </w:rPr>
        <w:t>5</w:t>
      </w:r>
      <w:r>
        <w:rPr>
          <w:rFonts w:ascii="HiddenHorzOCR" w:eastAsia="宋体" w:hAnsi="HiddenHorzOCR" w:cs="宋体"/>
          <w:kern w:val="0"/>
          <w:sz w:val="30"/>
          <w:szCs w:val="30"/>
        </w:rPr>
        <w:t>年及以上；以及已经获得营养指导员师资证书的人员。</w:t>
      </w:r>
    </w:p>
    <w:p w:rsidR="00110595" w:rsidRDefault="00CD56E2">
      <w:pPr>
        <w:spacing w:before="240"/>
        <w:ind w:firstLineChars="200" w:firstLine="602"/>
        <w:rPr>
          <w:rFonts w:ascii="HiddenHorzOCR" w:eastAsia="宋体" w:hAnsi="HiddenHorzOCR" w:cs="宋体"/>
          <w:b/>
          <w:kern w:val="0"/>
          <w:sz w:val="30"/>
          <w:szCs w:val="30"/>
        </w:rPr>
      </w:pPr>
      <w:r>
        <w:rPr>
          <w:rFonts w:ascii="HiddenHorzOCR" w:eastAsia="宋体" w:hAnsi="HiddenHorzOCR" w:cs="宋体" w:hint="eastAsia"/>
          <w:b/>
          <w:kern w:val="0"/>
          <w:sz w:val="30"/>
          <w:szCs w:val="30"/>
        </w:rPr>
        <w:t>二、培训师资管理</w:t>
      </w:r>
    </w:p>
    <w:p w:rsidR="00110595" w:rsidRDefault="00CD56E2">
      <w:pPr>
        <w:ind w:firstLineChars="200" w:firstLine="600"/>
        <w:rPr>
          <w:rFonts w:ascii="HiddenHorzOCR" w:eastAsia="宋体" w:hAnsi="HiddenHorzOCR" w:cs="宋体"/>
          <w:kern w:val="0"/>
          <w:sz w:val="30"/>
          <w:szCs w:val="30"/>
        </w:rPr>
      </w:pPr>
      <w:r>
        <w:rPr>
          <w:rFonts w:ascii="宋体" w:eastAsia="宋体" w:hAnsi="宋体" w:cs="宋体" w:hint="eastAsia"/>
          <w:kern w:val="0"/>
          <w:sz w:val="30"/>
          <w:szCs w:val="30"/>
        </w:rPr>
        <w:t>（</w:t>
      </w:r>
      <w:r>
        <w:rPr>
          <w:rFonts w:ascii="宋体" w:eastAsia="宋体" w:hAnsi="宋体" w:cs="宋体"/>
          <w:kern w:val="0"/>
          <w:sz w:val="30"/>
          <w:szCs w:val="30"/>
        </w:rPr>
        <w:t>一</w:t>
      </w:r>
      <w:r>
        <w:rPr>
          <w:rFonts w:ascii="宋体" w:eastAsia="宋体" w:hAnsi="宋体" w:cs="宋体" w:hint="eastAsia"/>
          <w:kern w:val="0"/>
          <w:sz w:val="30"/>
          <w:szCs w:val="30"/>
        </w:rPr>
        <w:t>）</w:t>
      </w:r>
      <w:r>
        <w:rPr>
          <w:rFonts w:ascii="HiddenHorzOCR" w:eastAsia="宋体" w:hAnsi="HiddenHorzOCR" w:cs="宋体"/>
          <w:kern w:val="0"/>
          <w:sz w:val="30"/>
          <w:szCs w:val="30"/>
        </w:rPr>
        <w:t>国家及各省卫生健康委相关部门对培训师资进行分级管理。</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kern w:val="0"/>
          <w:sz w:val="30"/>
          <w:szCs w:val="30"/>
        </w:rPr>
        <w:t xml:space="preserve">（二）由地方负责择优推荐培训师资，经营养指导员培训考核专家工作组审核，国家培训管理机构备案后，方可开展授课培训。 </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kern w:val="0"/>
          <w:sz w:val="30"/>
          <w:szCs w:val="30"/>
        </w:rPr>
        <w:t xml:space="preserve">（三）各完成备案的培训机构对营养指导能力培训师资实行日常管理。应督促培训师资不断更新专业知识和技能，年接受一次省级或国家级师资能力培训。 </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kern w:val="0"/>
          <w:sz w:val="30"/>
          <w:szCs w:val="30"/>
        </w:rPr>
        <w:lastRenderedPageBreak/>
        <w:t>（四）对于有违法违规违纪等行为或无法保证培训质量的师资，各培训机构应取消其培训师资资格，并上报省卫生健康委相关部门和国家培训管理机构。</w:t>
      </w:r>
    </w:p>
    <w:p w:rsidR="00110595" w:rsidRDefault="00110595">
      <w:pPr>
        <w:widowControl/>
        <w:jc w:val="left"/>
        <w:rPr>
          <w:rFonts w:asciiTheme="minorEastAsia" w:hAnsiTheme="minorEastAsia" w:cs="宋体"/>
          <w:kern w:val="0"/>
          <w:sz w:val="30"/>
          <w:szCs w:val="30"/>
        </w:rPr>
      </w:pPr>
      <w:bookmarkStart w:id="0" w:name="_GoBack"/>
      <w:bookmarkEnd w:id="0"/>
    </w:p>
    <w:sectPr w:rsidR="00110595" w:rsidSect="00893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iddenHorzOCR">
    <w:altName w:val="Times New Roman"/>
    <w:charset w:val="0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49DF"/>
    <w:multiLevelType w:val="multilevel"/>
    <w:tmpl w:val="0E9649DF"/>
    <w:lvl w:ilvl="0">
      <w:start w:val="4"/>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
    <w:nsid w:val="16207D5E"/>
    <w:multiLevelType w:val="multilevel"/>
    <w:tmpl w:val="16207D5E"/>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2"/>
    <w:rsid w:val="0004189D"/>
    <w:rsid w:val="00052482"/>
    <w:rsid w:val="000B3476"/>
    <w:rsid w:val="000F0874"/>
    <w:rsid w:val="00110595"/>
    <w:rsid w:val="001106D2"/>
    <w:rsid w:val="0012755F"/>
    <w:rsid w:val="00136088"/>
    <w:rsid w:val="001430CC"/>
    <w:rsid w:val="0015623E"/>
    <w:rsid w:val="001608D9"/>
    <w:rsid w:val="0018587A"/>
    <w:rsid w:val="0019542A"/>
    <w:rsid w:val="001A10E6"/>
    <w:rsid w:val="00241E6C"/>
    <w:rsid w:val="00272186"/>
    <w:rsid w:val="002A6231"/>
    <w:rsid w:val="002E2FAB"/>
    <w:rsid w:val="002F7E01"/>
    <w:rsid w:val="00317BFB"/>
    <w:rsid w:val="00346FF5"/>
    <w:rsid w:val="003B0B16"/>
    <w:rsid w:val="003B1B8B"/>
    <w:rsid w:val="003D6CE6"/>
    <w:rsid w:val="0041606A"/>
    <w:rsid w:val="00452237"/>
    <w:rsid w:val="00457446"/>
    <w:rsid w:val="00457ECB"/>
    <w:rsid w:val="00492AC5"/>
    <w:rsid w:val="004B2601"/>
    <w:rsid w:val="004D35D4"/>
    <w:rsid w:val="004E578B"/>
    <w:rsid w:val="004F481A"/>
    <w:rsid w:val="005171C0"/>
    <w:rsid w:val="0056058A"/>
    <w:rsid w:val="00560EA2"/>
    <w:rsid w:val="005725E1"/>
    <w:rsid w:val="00577CDB"/>
    <w:rsid w:val="00594167"/>
    <w:rsid w:val="005974C8"/>
    <w:rsid w:val="005B5E80"/>
    <w:rsid w:val="005D571D"/>
    <w:rsid w:val="005E4CA5"/>
    <w:rsid w:val="005F037A"/>
    <w:rsid w:val="006109B6"/>
    <w:rsid w:val="00612506"/>
    <w:rsid w:val="006512D8"/>
    <w:rsid w:val="006605D2"/>
    <w:rsid w:val="0066136C"/>
    <w:rsid w:val="00673EB4"/>
    <w:rsid w:val="00684C80"/>
    <w:rsid w:val="00696905"/>
    <w:rsid w:val="006B05A3"/>
    <w:rsid w:val="007019A7"/>
    <w:rsid w:val="007507B8"/>
    <w:rsid w:val="007838F0"/>
    <w:rsid w:val="0078405D"/>
    <w:rsid w:val="007877D0"/>
    <w:rsid w:val="007F4D62"/>
    <w:rsid w:val="00833925"/>
    <w:rsid w:val="00893888"/>
    <w:rsid w:val="008C3DE7"/>
    <w:rsid w:val="008E4494"/>
    <w:rsid w:val="00900ED1"/>
    <w:rsid w:val="009058D0"/>
    <w:rsid w:val="009158ED"/>
    <w:rsid w:val="00921E66"/>
    <w:rsid w:val="00957B7B"/>
    <w:rsid w:val="00A03ABE"/>
    <w:rsid w:val="00A05CBB"/>
    <w:rsid w:val="00A30E01"/>
    <w:rsid w:val="00A3758E"/>
    <w:rsid w:val="00A566C4"/>
    <w:rsid w:val="00B137B2"/>
    <w:rsid w:val="00B45F8F"/>
    <w:rsid w:val="00B85E40"/>
    <w:rsid w:val="00BF017B"/>
    <w:rsid w:val="00C414EF"/>
    <w:rsid w:val="00C501A1"/>
    <w:rsid w:val="00CB4638"/>
    <w:rsid w:val="00CC5451"/>
    <w:rsid w:val="00CD52CD"/>
    <w:rsid w:val="00CD56E2"/>
    <w:rsid w:val="00D015BA"/>
    <w:rsid w:val="00D357D2"/>
    <w:rsid w:val="00D40C74"/>
    <w:rsid w:val="00D95BBA"/>
    <w:rsid w:val="00DA652F"/>
    <w:rsid w:val="00DB49BF"/>
    <w:rsid w:val="00DC50D4"/>
    <w:rsid w:val="00DF4020"/>
    <w:rsid w:val="00E06268"/>
    <w:rsid w:val="00E163EF"/>
    <w:rsid w:val="00E46AF7"/>
    <w:rsid w:val="00E64845"/>
    <w:rsid w:val="00EC1921"/>
    <w:rsid w:val="00ED4B33"/>
    <w:rsid w:val="00EE17A3"/>
    <w:rsid w:val="00F01452"/>
    <w:rsid w:val="00F027BF"/>
    <w:rsid w:val="00F16F3D"/>
    <w:rsid w:val="00F60F7F"/>
    <w:rsid w:val="00F82BCE"/>
    <w:rsid w:val="00F866DB"/>
    <w:rsid w:val="00FD0DAD"/>
    <w:rsid w:val="00FF3A26"/>
    <w:rsid w:val="16E2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109</cp:revision>
  <dcterms:created xsi:type="dcterms:W3CDTF">2021-08-09T01:47:00Z</dcterms:created>
  <dcterms:modified xsi:type="dcterms:W3CDTF">2023-04-10T03:24:00Z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46AD15BA813A408B92AB40417B08FC69</vt:lpwstr>
  </property>
</Properties>
</file>